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979"/>
        <w:jc w:val="center"/>
        <w:tblLayout w:type="fixed"/>
        <w:tblLook w:firstColumn="1" w:firstRow="1" w:lastColumn="0" w:lastRow="0" w:noHBand="0" w:noVBand="1" w:val="04A0"/>
        <w:bidiVisual w:val="1"/>
        <w:tblInd w:w="180" w:type="dxa"/>
      </w:tblPr>
      <w:tblGrid>
        <w:gridCol w:w="9979"/>
      </w:tblGrid>
      <w:tr>
        <w:tc>
          <w:tcPr>
            <w:tcW w:type="dxa" w:w="9979"/>
            <w:shd w:fill="EDF5F4"/>
            <w:tcMar>
              <w:top w:w="90" w:type="dxa"/>
              <w:start w:w="180" w:type="dxa"/>
              <w:bottom w:w="90" w:type="dxa"/>
              <w:end w:w="180" w:type="dxa"/>
            </w:tcMar>
          </w:tcPr>
          <w:p>
            <w:pPr>
              <w:jc w:val="right"/>
              <w:bidi w:val="1"/>
            </w:pPr>
            <w:r>
              <w:rPr>
                <w:rFonts w:ascii="Vazirmatn" w:hAnsi="Vazirmatn" w:cs="Vazirmatn" w:eastAsia="Vazirmatn"/>
                <w:b/>
                <w:color w:val="123F44"/>
                <w:sz w:val="19"/>
                <w:rtl w:val="1"/>
              </w:rPr>
              <w:t>نسخه حرفه‌ای Word | فارسی، راست‌چین و قابل‌ویرایش</w:t>
            </w:r>
          </w:p>
        </w:tc>
      </w:tr>
    </w:tbl>
    <w:p>
      <w:pPr>
        <w:pStyle w:val="Title"/>
        <w:jc w:val="right"/>
        <w:bidi w:val="1"/>
      </w:pPr>
      <w:r>
        <w:rPr>
          <w:rFonts w:ascii="Vazirmatn" w:hAnsi="Vazirmatn" w:cs="Vazirmatn" w:eastAsia="Vazirmatn"/>
          <w:rtl w:val="1"/>
        </w:rPr>
        <w:t>دفتر ثبت دسترسی‌ها و سفته‌ها</w:t>
      </w:r>
    </w:p>
    <w:p>
      <w:pPr>
        <w:pStyle w:val="Subtitle"/>
        <w:jc w:val="right"/>
        <w:bidi w:val="1"/>
      </w:pPr>
      <w:r>
        <w:rPr>
          <w:rFonts w:ascii="Vazirmatn" w:hAnsi="Vazirmatn" w:cs="Vazirmatn" w:eastAsia="Vazirmatn"/>
          <w:rtl w:val="1"/>
        </w:rPr>
        <w:t>جایگزین Word برای ثبت وضعیت کارکنان، دسترسی‌ها و تضمین‌ها</w:t>
      </w:r>
    </w:p>
    <w:tbl>
      <w:tblPr>
        <w:tblW w:type="dxa" w:w="9978"/>
        <w:jc w:val="center"/>
        <w:tblLayout w:type="fixed"/>
        <w:tblLook w:firstColumn="1" w:firstRow="1" w:lastColumn="0" w:lastRow="0" w:noHBand="0" w:noVBand="1" w:val="04A0"/>
        <w:bidiVisual w:val="1"/>
        <w:tblInd w:w="120" w:type="dxa"/>
      </w:tblPr>
      <w:tblGrid>
        <w:gridCol w:w="7484"/>
        <w:gridCol w:w="2494"/>
      </w:tblGrid>
      <w:tr>
        <w:tc>
          <w:tcPr>
            <w:tcW w:type="dxa" w:w="7484"/>
            <w:tcMar>
              <w:top w:w="100" w:type="dxa"/>
              <w:start w:w="120" w:type="dxa"/>
              <w:bottom w:w="100" w:type="dxa"/>
              <w:end w:w="120" w:type="dxa"/>
            </w:tcMar>
            <w:shd w:fill="F7F9F8"/>
            <w:vAlign w:val="center"/>
          </w:tcPr>
          <w:p>
            <w:pPr>
              <w:jc w:val="right"/>
              <w:bidi w:val="1"/>
            </w:pPr>
            <w:r>
              <w:rPr>
                <w:rFonts w:ascii="Vazirmatn" w:hAnsi="Vazirmatn" w:cs="Vazirmatn" w:eastAsia="Vazirmatn"/>
                <w:b w:val="0"/>
                <w:color w:val="202B33"/>
                <w:sz w:val="18"/>
                <w:rtl w:val="1"/>
              </w:rPr>
              <w:t>آماده تکمیل؛ نسخه نهایی پیش از امضا بازبینی شود</w:t>
            </w:r>
          </w:p>
        </w:tc>
        <w:tc>
          <w:tcPr>
            <w:tcW w:type="dxa" w:w="2494"/>
            <w:tcMar>
              <w:top w:w="100" w:type="dxa"/>
              <w:start w:w="120" w:type="dxa"/>
              <w:bottom w:w="100" w:type="dxa"/>
              <w:end w:w="120" w:type="dxa"/>
            </w:tcMar>
            <w:shd w:fill="EDF5F4"/>
            <w:vAlign w:val="center"/>
          </w:tcPr>
          <w:p>
            <w:pPr>
              <w:jc w:val="right"/>
              <w:bidi w:val="1"/>
            </w:pPr>
            <w:r>
              <w:rPr>
                <w:rFonts w:ascii="Vazirmatn" w:hAnsi="Vazirmatn" w:cs="Vazirmatn" w:eastAsia="Vazirmatn"/>
                <w:b/>
                <w:color w:val="123F44"/>
                <w:sz w:val="18"/>
                <w:rtl w:val="1"/>
              </w:rPr>
              <w:t>وضعیت</w:t>
            </w:r>
          </w:p>
        </w:tc>
      </w:tr>
      <w:tr>
        <w:tc>
          <w:tcPr>
            <w:tcW w:type="dxa" w:w="7484"/>
            <w:tcMar>
              <w:top w:w="100" w:type="dxa"/>
              <w:start w:w="120" w:type="dxa"/>
              <w:bottom w:w="100" w:type="dxa"/>
              <w:end w:w="120" w:type="dxa"/>
            </w:tcMar>
            <w:shd w:fill="F7F9F8"/>
            <w:vAlign w:val="center"/>
          </w:tcPr>
          <w:p>
            <w:pPr>
              <w:jc w:val="right"/>
              <w:bidi w:val="1"/>
            </w:pPr>
            <w:r>
              <w:rPr>
                <w:rFonts w:ascii="Vazirmatn" w:hAnsi="Vazirmatn" w:cs="Vazirmatn" w:eastAsia="Vazirmatn"/>
                <w:b w:val="0"/>
                <w:color w:val="202B33"/>
                <w:sz w:val="18"/>
                <w:rtl w:val="1"/>
              </w:rPr>
              <w:t>۲.۰ | تاریخ بازبینی محتوایی: ۱۴۰۵/۰۵/۲۲</w:t>
            </w:r>
          </w:p>
        </w:tc>
        <w:tc>
          <w:tcPr>
            <w:tcW w:type="dxa" w:w="2494"/>
            <w:tcMar>
              <w:top w:w="100" w:type="dxa"/>
              <w:start w:w="120" w:type="dxa"/>
              <w:bottom w:w="100" w:type="dxa"/>
              <w:end w:w="120" w:type="dxa"/>
            </w:tcMar>
            <w:shd w:fill="EDF5F4"/>
            <w:vAlign w:val="center"/>
          </w:tcPr>
          <w:p>
            <w:pPr>
              <w:jc w:val="right"/>
              <w:bidi w:val="1"/>
            </w:pPr>
            <w:r>
              <w:rPr>
                <w:rFonts w:ascii="Vazirmatn" w:hAnsi="Vazirmatn" w:cs="Vazirmatn" w:eastAsia="Vazirmatn"/>
                <w:b/>
                <w:color w:val="123F44"/>
                <w:sz w:val="18"/>
                <w:rtl w:val="1"/>
              </w:rPr>
              <w:t>نسخه</w:t>
            </w:r>
          </w:p>
        </w:tc>
      </w:tr>
    </w:tbl>
    <w:tbl>
      <w:tblPr>
        <w:tblW w:type="dxa" w:w="9979"/>
        <w:jc w:val="center"/>
        <w:tblLayout w:type="fixed"/>
        <w:tblLook w:firstColumn="1" w:firstRow="1" w:lastColumn="0" w:lastRow="0" w:noHBand="0" w:noVBand="1" w:val="04A0"/>
        <w:bidiVisual w:val="1"/>
        <w:tblInd w:w="180" w:type="dxa"/>
      </w:tblPr>
      <w:tblGrid>
        <w:gridCol w:w="9979"/>
      </w:tblGrid>
      <w:tr>
        <w:tc>
          <w:tcPr>
            <w:tcW w:type="dxa" w:w="9979"/>
            <w:shd w:fill="FBF4E6"/>
            <w:tcMar>
              <w:top w:w="120" w:type="dxa"/>
              <w:start w:w="180" w:type="dxa"/>
              <w:bottom w:w="120" w:type="dxa"/>
              <w:end w:w="180" w:type="dxa"/>
            </w:tcMar>
          </w:tcPr>
          <w:p>
            <w:pPr>
              <w:jc w:val="right"/>
              <w:bidi w:val="1"/>
            </w:pPr>
            <w:r>
              <w:rPr>
                <w:rFonts w:ascii="Vazirmatn" w:hAnsi="Vazirmatn" w:cs="Vazirmatn" w:eastAsia="Vazirmatn"/>
                <w:b/>
                <w:color w:val="123F44"/>
                <w:sz w:val="19"/>
                <w:rtl w:val="1"/>
              </w:rPr>
              <w:t xml:space="preserve">قبل از استفاده: </w:t>
            </w:r>
            <w:r>
              <w:rPr>
                <w:rFonts w:ascii="Vazirmatn" w:hAnsi="Vazirmatn" w:cs="Vazirmatn" w:eastAsia="Vazirmatn"/>
                <w:b w:val="0"/>
                <w:color w:val="202B33"/>
                <w:sz w:val="19"/>
                <w:rtl w:val="1"/>
              </w:rPr>
              <w:t>هر عبارتی که داخل کروشه است باید با اطلاعات واقعی شرکت و شغل جایگزین شود. مبلغ سفته، خسارت قراردادی، مدت تعهد و هر محدودیت بعد از همکاری را بدون بررسی وکیل نهایی نکنید.</w:t>
            </w:r>
          </w:p>
        </w:tc>
      </w:tr>
    </w:tbl>
    <w:p>
      <w:pPr>
        <w:spacing w:after="0"/>
        <w:jc w:val="right"/>
        <w:bidi w:val="1"/>
      </w:pPr>
    </w:p>
    <w:tbl>
      <w:tblPr>
        <w:tblW w:type="dxa" w:w="9979"/>
        <w:jc w:val="center"/>
        <w:tblLayout w:type="fixed"/>
        <w:tblLook w:firstColumn="1" w:firstRow="1" w:lastColumn="0" w:lastRow="0" w:noHBand="0" w:noVBand="1" w:val="04A0"/>
        <w:bidiVisual w:val="1"/>
        <w:tblInd w:w="180" w:type="dxa"/>
      </w:tblPr>
      <w:tblGrid>
        <w:gridCol w:w="9979"/>
      </w:tblGrid>
      <w:tr>
        <w:tc>
          <w:tcPr>
            <w:tcW w:type="dxa" w:w="9979"/>
            <w:shd w:fill="EDF5F4"/>
            <w:tcMar>
              <w:top w:w="120" w:type="dxa"/>
              <w:start w:w="180" w:type="dxa"/>
              <w:bottom w:w="120" w:type="dxa"/>
              <w:end w:w="180" w:type="dxa"/>
            </w:tcMar>
          </w:tcPr>
          <w:p>
            <w:pPr>
              <w:jc w:val="right"/>
              <w:bidi w:val="1"/>
            </w:pPr>
            <w:r>
              <w:rPr>
                <w:rFonts w:ascii="Vazirmatn" w:hAnsi="Vazirmatn" w:cs="Vazirmatn" w:eastAsia="Vazirmatn"/>
                <w:b/>
                <w:color w:val="123F44"/>
                <w:sz w:val="19"/>
                <w:rtl w:val="1"/>
              </w:rPr>
              <w:t xml:space="preserve">روش استفاده: </w:t>
            </w:r>
            <w:r>
              <w:rPr>
                <w:rFonts w:ascii="Vazirmatn" w:hAnsi="Vazirmatn" w:cs="Vazirmatn" w:eastAsia="Vazirmatn"/>
                <w:b w:val="0"/>
                <w:color w:val="202B33"/>
                <w:sz w:val="19"/>
                <w:rtl w:val="1"/>
              </w:rPr>
              <w:t>برای هر کارمند یک ردیف در فهرست اصلی بسازید. هر تغییر دسترسی یا وضعیت سفته را همان روز ثبت کنید. این فایل طوری طراحی شده که بتوانید جدول‌ها را در Word کپی و ردیف تازه اضافه کنید.</w:t>
            </w:r>
          </w:p>
        </w:tc>
      </w:tr>
    </w:tbl>
    <w:p>
      <w:pPr>
        <w:spacing w:after="0"/>
        <w:jc w:val="right"/>
        <w:bidi w:val="1"/>
      </w:pPr>
    </w:p>
    <w:p>
      <w:pPr>
        <w:pStyle w:val="Heading1"/>
        <w:jc w:val="right"/>
        <w:bidi w:val="1"/>
      </w:pPr>
      <w:r>
        <w:rPr>
          <w:rFonts w:ascii="Vazirmatn" w:hAnsi="Vazirmatn" w:cs="Vazirmatn" w:eastAsia="Vazirmatn"/>
          <w:rtl w:val="1"/>
        </w:rPr>
        <w:t>۱. فهرست اصلی کارکنان</w:t>
      </w:r>
    </w:p>
    <w:tbl>
      <w:tblPr>
        <w:tblW w:type="dxa" w:w="9977"/>
        <w:jc w:val="center"/>
        <w:tblLayout w:type="fixed"/>
        <w:tblLook w:firstColumn="1" w:firstRow="1" w:lastColumn="0" w:lastRow="0" w:noHBand="0" w:noVBand="1" w:val="04A0"/>
        <w:bidiVisual w:val="1"/>
        <w:tblInd w:w="120" w:type="dxa"/>
      </w:tblPr>
      <w:tblGrid>
        <w:gridCol w:w="2381"/>
        <w:gridCol w:w="2324"/>
        <w:gridCol w:w="1474"/>
        <w:gridCol w:w="1984"/>
        <w:gridCol w:w="1814"/>
      </w:tblGrid>
      <w:tr>
        <w:trPr>
          <w:tblHeader w:val="true"/>
        </w:trPr>
        <w:tc>
          <w:tcPr>
            <w:tcW w:type="dxa" w:w="2381"/>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نام و نام خانوادگی</w:t>
            </w:r>
          </w:p>
        </w:tc>
        <w:tc>
          <w:tcPr>
            <w:tcW w:type="dxa" w:w="232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سمت و واحد</w:t>
            </w:r>
          </w:p>
        </w:tc>
        <w:tc>
          <w:tcPr>
            <w:tcW w:type="dxa" w:w="147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شروع همکاری</w:t>
            </w:r>
          </w:p>
        </w:tc>
        <w:tc>
          <w:tcPr>
            <w:tcW w:type="dxa" w:w="198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وضعیت</w:t>
            </w:r>
          </w:p>
        </w:tc>
        <w:tc>
          <w:tcPr>
            <w:tcW w:type="dxa" w:w="181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مسئول پرونده</w:t>
            </w:r>
          </w:p>
        </w:tc>
      </w:tr>
      <w:tr>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2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پایان‌یافته</w:t>
            </w:r>
          </w:p>
        </w:tc>
        <w:tc>
          <w:tcPr>
            <w:tcW w:type="dxa" w:w="181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2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پایان‌یافته</w:t>
            </w:r>
          </w:p>
        </w:tc>
        <w:tc>
          <w:tcPr>
            <w:tcW w:type="dxa" w:w="181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2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پایان‌یافته</w:t>
            </w:r>
          </w:p>
        </w:tc>
        <w:tc>
          <w:tcPr>
            <w:tcW w:type="dxa" w:w="181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2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پایان‌یافته</w:t>
            </w:r>
          </w:p>
        </w:tc>
        <w:tc>
          <w:tcPr>
            <w:tcW w:type="dxa" w:w="181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2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پایان‌یافته</w:t>
            </w:r>
          </w:p>
        </w:tc>
        <w:tc>
          <w:tcPr>
            <w:tcW w:type="dxa" w:w="181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2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پایان‌یافته</w:t>
            </w:r>
          </w:p>
        </w:tc>
        <w:tc>
          <w:tcPr>
            <w:tcW w:type="dxa" w:w="181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bl>
    <w:p>
      <w:pPr>
        <w:pStyle w:val="Heading1"/>
        <w:jc w:val="right"/>
        <w:bidi w:val="1"/>
      </w:pPr>
      <w:r>
        <w:rPr>
          <w:rFonts w:ascii="Vazirmatn" w:hAnsi="Vazirmatn" w:cs="Vazirmatn" w:eastAsia="Vazirmatn"/>
          <w:rtl w:val="1"/>
        </w:rPr>
        <w:t>۲. ثبت دسترسی‌های یک کارمند</w:t>
      </w:r>
    </w:p>
    <w:tbl>
      <w:tblPr>
        <w:tblW w:type="dxa" w:w="9978"/>
        <w:jc w:val="center"/>
        <w:tblLayout w:type="fixed"/>
        <w:tblLook w:firstColumn="1" w:firstRow="1" w:lastColumn="0" w:lastRow="0" w:noHBand="0" w:noVBand="1" w:val="04A0"/>
        <w:bidiVisual w:val="1"/>
        <w:tblInd w:w="120" w:type="dxa"/>
      </w:tblPr>
      <w:tblGrid>
        <w:gridCol w:w="2948"/>
        <w:gridCol w:w="7030"/>
      </w:tblGrid>
      <w:tr>
        <w:tc>
          <w:tcPr>
            <w:tcW w:type="dxa" w:w="294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نام کارمند</w:t>
            </w:r>
          </w:p>
        </w:tc>
        <w:tc>
          <w:tcPr>
            <w:tcW w:type="dxa" w:w="7030"/>
            <w:tcMar>
              <w:top w:w="100" w:type="dxa"/>
              <w:start w:w="120" w:type="dxa"/>
              <w:bottom w:w="100" w:type="dxa"/>
              <w:end w:w="120" w:type="dxa"/>
            </w:tcMar>
            <w:shd w:fill="EDF5F4"/>
          </w:tcPr>
          <w:p>
            <w:pPr>
              <w:jc w:val="right"/>
              <w:bidi w:val="1"/>
            </w:pPr>
            <w:r>
              <w:rPr>
                <w:rFonts w:ascii="Vazirmatn" w:hAnsi="Vazirmatn" w:cs="Vazirmatn" w:eastAsia="Vazirmatn"/>
                <w:b/>
                <w:color w:val="202B33"/>
                <w:sz w:val="20"/>
                <w:rtl w:val="1"/>
              </w:rPr>
              <w:t>[                              ]</w:t>
            </w:r>
          </w:p>
        </w:tc>
      </w:tr>
      <w:tr>
        <w:tc>
          <w:tcPr>
            <w:tcW w:type="dxa" w:w="294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سمت/واحد</w:t>
            </w:r>
          </w:p>
        </w:tc>
        <w:tc>
          <w:tcPr>
            <w:tcW w:type="dxa" w:w="7030"/>
            <w:tcMar>
              <w:top w:w="100" w:type="dxa"/>
              <w:start w:w="120" w:type="dxa"/>
              <w:bottom w:w="100" w:type="dxa"/>
              <w:end w:w="120" w:type="dxa"/>
            </w:tcMar>
            <w:shd w:fill="EDF5F4"/>
          </w:tcPr>
          <w:p>
            <w:pPr>
              <w:jc w:val="right"/>
              <w:bidi w:val="1"/>
            </w:pPr>
            <w:r>
              <w:rPr>
                <w:rFonts w:ascii="Vazirmatn" w:hAnsi="Vazirmatn" w:cs="Vazirmatn" w:eastAsia="Vazirmatn"/>
                <w:b/>
                <w:color w:val="202B33"/>
                <w:sz w:val="20"/>
                <w:rtl w:val="1"/>
              </w:rPr>
              <w:t>[                              ]</w:t>
            </w:r>
          </w:p>
        </w:tc>
      </w:tr>
      <w:tr>
        <w:tc>
          <w:tcPr>
            <w:tcW w:type="dxa" w:w="294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تأییدکننده دسترسی</w:t>
            </w:r>
          </w:p>
        </w:tc>
        <w:tc>
          <w:tcPr>
            <w:tcW w:type="dxa" w:w="7030"/>
            <w:tcMar>
              <w:top w:w="100" w:type="dxa"/>
              <w:start w:w="120" w:type="dxa"/>
              <w:bottom w:w="100" w:type="dxa"/>
              <w:end w:w="120" w:type="dxa"/>
            </w:tcMar>
            <w:shd w:fill="EDF5F4"/>
          </w:tcPr>
          <w:p>
            <w:pPr>
              <w:jc w:val="right"/>
              <w:bidi w:val="1"/>
            </w:pPr>
            <w:r>
              <w:rPr>
                <w:rFonts w:ascii="Vazirmatn" w:hAnsi="Vazirmatn" w:cs="Vazirmatn" w:eastAsia="Vazirmatn"/>
                <w:b/>
                <w:color w:val="202B33"/>
                <w:sz w:val="20"/>
                <w:rtl w:val="1"/>
              </w:rPr>
              <w:t>[                              ]</w:t>
            </w:r>
          </w:p>
        </w:tc>
      </w:tr>
      <w:tr>
        <w:tc>
          <w:tcPr>
            <w:tcW w:type="dxa" w:w="294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تاریخ بازبینی بعدی</w:t>
            </w:r>
          </w:p>
        </w:tc>
        <w:tc>
          <w:tcPr>
            <w:tcW w:type="dxa" w:w="7030"/>
            <w:tcMar>
              <w:top w:w="100" w:type="dxa"/>
              <w:start w:w="120" w:type="dxa"/>
              <w:bottom w:w="100" w:type="dxa"/>
              <w:end w:w="120" w:type="dxa"/>
            </w:tcMar>
            <w:shd w:fill="EDF5F4"/>
          </w:tcPr>
          <w:p>
            <w:pPr>
              <w:jc w:val="right"/>
              <w:bidi w:val="1"/>
            </w:pPr>
            <w:r>
              <w:rPr>
                <w:rFonts w:ascii="Vazirmatn" w:hAnsi="Vazirmatn" w:cs="Vazirmatn" w:eastAsia="Vazirmatn"/>
                <w:b/>
                <w:color w:val="202B33"/>
                <w:sz w:val="20"/>
                <w:rtl w:val="1"/>
              </w:rPr>
              <w:t>[                              ]</w:t>
            </w:r>
          </w:p>
        </w:tc>
      </w:tr>
    </w:tbl>
    <w:tbl>
      <w:tblPr>
        <w:tblW w:type="dxa" w:w="9977"/>
        <w:jc w:val="center"/>
        <w:tblLayout w:type="fixed"/>
        <w:tblLook w:firstColumn="1" w:firstRow="1" w:lastColumn="0" w:lastRow="0" w:noHBand="0" w:noVBand="1" w:val="04A0"/>
        <w:bidiVisual w:val="1"/>
        <w:tblInd w:w="120" w:type="dxa"/>
      </w:tblPr>
      <w:tblGrid>
        <w:gridCol w:w="2041"/>
        <w:gridCol w:w="2494"/>
        <w:gridCol w:w="2041"/>
        <w:gridCol w:w="1474"/>
        <w:gridCol w:w="1927"/>
      </w:tblGrid>
      <w:tr>
        <w:trPr>
          <w:tblHeader w:val="true"/>
        </w:trPr>
        <w:tc>
          <w:tcPr>
            <w:tcW w:type="dxa" w:w="2041"/>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سامانه یا پوشه</w:t>
            </w:r>
          </w:p>
        </w:tc>
        <w:tc>
          <w:tcPr>
            <w:tcW w:type="dxa" w:w="249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نوع دسترسی</w:t>
            </w:r>
          </w:p>
        </w:tc>
        <w:tc>
          <w:tcPr>
            <w:tcW w:type="dxa" w:w="2041"/>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دلیل نیاز</w:t>
            </w:r>
          </w:p>
        </w:tc>
        <w:tc>
          <w:tcPr>
            <w:tcW w:type="dxa" w:w="147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تاریخ ایجاد</w:t>
            </w:r>
          </w:p>
        </w:tc>
        <w:tc>
          <w:tcPr>
            <w:tcW w:type="dxa" w:w="1927"/>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وضعیت</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r>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49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مشاهده ☐ ویرایش ☐ مدیر</w:t>
            </w:r>
          </w:p>
        </w:tc>
        <w:tc>
          <w:tcPr>
            <w:tcW w:type="dxa" w:w="204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47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27"/>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فعال ☐ قطع</w:t>
            </w:r>
          </w:p>
        </w:tc>
      </w:tr>
    </w:tbl>
    <w:p>
      <w:pPr>
        <w:jc w:val="right"/>
        <w:bidi w:val="1"/>
      </w:pPr>
      <w:r>
        <w:rPr>
          <w:rFonts w:ascii="Vazirmatn" w:hAnsi="Vazirmatn" w:cs="Vazirmatn" w:eastAsia="Vazirmatn"/>
          <w:b w:val="0"/>
          <w:color w:val="202B33"/>
          <w:sz w:val="18"/>
          <w:rtl w:val="1"/>
        </w:rPr>
        <w:t>آخرین بازبینی ـ نام و سمت: [                              ]  تاریخ: [          ]  نتیجه: [                                        ]</w:t>
      </w:r>
    </w:p>
    <w:p>
      <w:pPr>
        <w:pStyle w:val="Heading1"/>
        <w:jc w:val="right"/>
        <w:bidi w:val="1"/>
      </w:pPr>
      <w:r>
        <w:rPr>
          <w:rFonts w:ascii="Vazirmatn" w:hAnsi="Vazirmatn" w:cs="Vazirmatn" w:eastAsia="Vazirmatn"/>
          <w:rtl w:val="1"/>
        </w:rPr>
        <w:t>۳. دفتر ثبت سفته</w:t>
      </w:r>
    </w:p>
    <w:tbl>
      <w:tblPr>
        <w:tblW w:type="dxa" w:w="9978"/>
        <w:jc w:val="center"/>
        <w:tblLayout w:type="fixed"/>
        <w:tblLook w:firstColumn="1" w:firstRow="1" w:lastColumn="0" w:lastRow="0" w:noHBand="0" w:noVBand="1" w:val="04A0"/>
        <w:bidiVisual w:val="1"/>
        <w:tblInd w:w="120" w:type="dxa"/>
      </w:tblPr>
      <w:tblGrid>
        <w:gridCol w:w="2154"/>
        <w:gridCol w:w="1871"/>
        <w:gridCol w:w="1984"/>
        <w:gridCol w:w="1701"/>
        <w:gridCol w:w="2268"/>
      </w:tblGrid>
      <w:tr>
        <w:trPr>
          <w:tblHeader w:val="true"/>
        </w:trPr>
        <w:tc>
          <w:tcPr>
            <w:tcW w:type="dxa" w:w="215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نام کارمند</w:t>
            </w:r>
          </w:p>
        </w:tc>
        <w:tc>
          <w:tcPr>
            <w:tcW w:type="dxa" w:w="1871"/>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شماره سفته</w:t>
            </w:r>
          </w:p>
        </w:tc>
        <w:tc>
          <w:tcPr>
            <w:tcW w:type="dxa" w:w="198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مبلغ (ریال)</w:t>
            </w:r>
          </w:p>
        </w:tc>
        <w:tc>
          <w:tcPr>
            <w:tcW w:type="dxa" w:w="1701"/>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تاریخ دریافت</w:t>
            </w:r>
          </w:p>
        </w:tc>
        <w:tc>
          <w:tcPr>
            <w:tcW w:type="dxa" w:w="2268"/>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محل نگهداری</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87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98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70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268"/>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bl>
    <w:p>
      <w:pPr>
        <w:pStyle w:val="Heading1"/>
        <w:jc w:val="right"/>
        <w:bidi w:val="1"/>
      </w:pPr>
      <w:r>
        <w:rPr>
          <w:rFonts w:ascii="Vazirmatn" w:hAnsi="Vazirmatn" w:cs="Vazirmatn" w:eastAsia="Vazirmatn"/>
          <w:rtl w:val="1"/>
        </w:rPr>
        <w:t>۴. پیگیری پس‌دادن سفته</w:t>
      </w:r>
    </w:p>
    <w:tbl>
      <w:tblPr>
        <w:tblW w:type="dxa" w:w="9977"/>
        <w:jc w:val="center"/>
        <w:tblLayout w:type="fixed"/>
        <w:tblLook w:firstColumn="1" w:firstRow="1" w:lastColumn="0" w:lastRow="0" w:noHBand="0" w:noVBand="1" w:val="04A0"/>
        <w:bidiVisual w:val="1"/>
        <w:tblInd w:w="120" w:type="dxa"/>
      </w:tblPr>
      <w:tblGrid>
        <w:gridCol w:w="2154"/>
        <w:gridCol w:w="1644"/>
        <w:gridCol w:w="1644"/>
        <w:gridCol w:w="2381"/>
        <w:gridCol w:w="2154"/>
      </w:tblGrid>
      <w:tr>
        <w:trPr>
          <w:tblHeader w:val="true"/>
        </w:trPr>
        <w:tc>
          <w:tcPr>
            <w:tcW w:type="dxa" w:w="215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نام کارمند</w:t>
            </w:r>
          </w:p>
        </w:tc>
        <w:tc>
          <w:tcPr>
            <w:tcW w:type="dxa" w:w="164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آخرین روز کار</w:t>
            </w:r>
          </w:p>
        </w:tc>
        <w:tc>
          <w:tcPr>
            <w:tcW w:type="dxa" w:w="164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موعد پس‌دادن</w:t>
            </w:r>
          </w:p>
        </w:tc>
        <w:tc>
          <w:tcPr>
            <w:tcW w:type="dxa" w:w="2381"/>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وضعیت</w:t>
            </w:r>
          </w:p>
        </w:tc>
        <w:tc>
          <w:tcPr>
            <w:tcW w:type="dxa" w:w="2154"/>
            <w:tcMar>
              <w:top w:w="100" w:type="dxa"/>
              <w:start w:w="120" w:type="dxa"/>
              <w:bottom w:w="100" w:type="dxa"/>
              <w:end w:w="120" w:type="dxa"/>
            </w:tcMar>
            <w:shd w:fill="123F44"/>
          </w:tcPr>
          <w:p>
            <w:pPr>
              <w:jc w:val="right"/>
              <w:bidi w:val="1"/>
            </w:pPr>
            <w:r>
              <w:rPr>
                <w:rFonts w:ascii="Vazirmatn" w:hAnsi="Vazirmatn" w:cs="Vazirmatn" w:eastAsia="Vazirmatn"/>
                <w:b/>
                <w:color w:val="FFFFFF"/>
                <w:sz w:val="18"/>
                <w:rtl w:val="1"/>
              </w:rPr>
              <w:t>رسید/توضیح</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r>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164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c>
          <w:tcPr>
            <w:tcW w:type="dxa" w:w="2381"/>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پس داده شد ☐ باز</w:t>
            </w:r>
          </w:p>
        </w:tc>
        <w:tc>
          <w:tcPr>
            <w:tcW w:type="dxa" w:w="2154"/>
            <w:tcMar>
              <w:top w:w="100" w:type="dxa"/>
              <w:start w:w="120" w:type="dxa"/>
              <w:bottom w:w="100" w:type="dxa"/>
              <w:end w:w="120" w:type="dxa"/>
            </w:tcMar>
            <w:shd w:fill="FFFFFF"/>
          </w:tcPr>
          <w:p>
            <w:pPr>
              <w:jc w:val="right"/>
              <w:bidi w:val="1"/>
            </w:pPr>
            <w:r>
              <w:rPr>
                <w:rFonts w:ascii="Vazirmatn" w:hAnsi="Vazirmatn" w:cs="Vazirmatn" w:eastAsia="Vazirmatn"/>
                <w:b w:val="0"/>
                <w:color w:val="202B33"/>
                <w:sz w:val="20"/>
                <w:rtl w:val="1"/>
              </w:rPr>
              <w:t>[              ]</w:t>
            </w:r>
          </w:p>
        </w:tc>
      </w:tr>
    </w:tbl>
    <w:tbl>
      <w:tblPr>
        <w:tblW w:type="dxa" w:w="9979"/>
        <w:jc w:val="center"/>
        <w:tblLayout w:type="fixed"/>
        <w:tblLook w:firstColumn="1" w:firstRow="1" w:lastColumn="0" w:lastRow="0" w:noHBand="0" w:noVBand="1" w:val="04A0"/>
        <w:bidiVisual w:val="1"/>
        <w:tblInd w:w="180" w:type="dxa"/>
      </w:tblPr>
      <w:tblGrid>
        <w:gridCol w:w="9979"/>
      </w:tblGrid>
      <w:tr>
        <w:tc>
          <w:tcPr>
            <w:tcW w:type="dxa" w:w="9979"/>
            <w:shd w:fill="FCE8E6"/>
            <w:tcMar>
              <w:top w:w="120" w:type="dxa"/>
              <w:start w:w="180" w:type="dxa"/>
              <w:bottom w:w="120" w:type="dxa"/>
              <w:end w:w="180" w:type="dxa"/>
            </w:tcMar>
          </w:tcPr>
          <w:p>
            <w:pPr>
              <w:jc w:val="right"/>
              <w:bidi w:val="1"/>
            </w:pPr>
            <w:r>
              <w:rPr>
                <w:rFonts w:ascii="Vazirmatn" w:hAnsi="Vazirmatn" w:cs="Vazirmatn" w:eastAsia="Vazirmatn"/>
                <w:b/>
                <w:color w:val="123F44"/>
                <w:sz w:val="19"/>
                <w:rtl w:val="1"/>
              </w:rPr>
              <w:t xml:space="preserve">هشدار: </w:t>
            </w:r>
            <w:r>
              <w:rPr>
                <w:rFonts w:ascii="Vazirmatn" w:hAnsi="Vazirmatn" w:cs="Vazirmatn" w:eastAsia="Vazirmatn"/>
                <w:b w:val="0"/>
                <w:color w:val="202B33"/>
                <w:sz w:val="19"/>
                <w:rtl w:val="1"/>
              </w:rPr>
              <w:t>اگر سفته در موعد تعیین‌شده پس داده نشده است، علت، مسئول پیگیری و تاریخ اقدام بعدی را کتبی ثبت کنید. سفته بدون وضعیت روشن نباید در پرونده رها شود.</w:t>
            </w:r>
          </w:p>
        </w:tc>
      </w:tr>
    </w:tbl>
    <w:p>
      <w:pPr>
        <w:spacing w:after="0"/>
        <w:jc w:val="right"/>
        <w:bidi w:val="1"/>
      </w:pPr>
    </w:p>
    <w:sectPr w:rsidR="00FC693F" w:rsidRPr="0006063C" w:rsidSect="00034616">
      <w:headerReference w:type="default" r:id="rId9"/>
      <w:footerReference w:type="default" r:id="rId10"/>
      <w:pgSz w:w="11906" w:h="16838"/>
      <w:pgMar w:top="992" w:right="964" w:bottom="935"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Vazirmatn" w:hAnsi="Vazirmatn" w:cs="Vazirmatn" w:eastAsia="Vazirmatn"/>
        <w:color w:val="66737B"/>
        <w:sz w:val="16"/>
        <w:rtl w:val="1"/>
      </w:rPr>
      <w:t xml:space="preserve">صفحه </w:t>
      <w:fldChar w:fldCharType="begin"/>
      <w:instrText xml:space="preserve"> PAGE </w:instrText>
      <w:fldChar w:fldCharType="end"/>
    </w:r>
    <w:r>
      <w:rPr>
        <w:rFonts w:ascii="Vazirmatn" w:hAnsi="Vazirmatn" w:cs="Vazirmatn" w:eastAsia="Vazirmatn"/>
        <w:b w:val="0"/>
        <w:color w:val="66737B"/>
        <w:sz w:val="16"/>
        <w:rtl w:val="1"/>
      </w:rPr>
      <w:t xml:space="preserve"> | © محمد جواد برزگر — استفاده داخلی طبق مجوز محصول</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979"/>
      <w:jc w:val="center"/>
      <w:tblLayout w:type="fixed"/>
      <w:tblLook w:firstColumn="1" w:firstRow="1" w:lastColumn="0" w:lastRow="0" w:noHBand="0" w:noVBand="1" w:val="04A0"/>
      <w:bidiVisual w:val="1"/>
      <w:tblInd w:w="20" w:type="dxa"/>
    </w:tblPr>
    <w:tblGrid>
      <w:gridCol w:w="7144"/>
      <w:gridCol w:w="2835"/>
    </w:tblGrid>
    <w:tr>
      <w:tc>
        <w:tcPr>
          <w:tcW w:type="dxa" w:w="7144"/>
          <w:tcMar>
            <w:top w:w="20" w:type="dxa"/>
            <w:start w:w="20" w:type="dxa"/>
            <w:bottom w:w="20" w:type="dxa"/>
            <w:end w:w="20" w:type="dxa"/>
          </w:tcMar>
        </w:tcPr>
        <w:p>
          <w:pPr>
            <w:jc w:val="right"/>
            <w:bidi w:val="1"/>
          </w:pPr>
          <w:r>
            <w:rPr>
              <w:rFonts w:ascii="Vazirmatn" w:hAnsi="Vazirmatn" w:cs="Vazirmatn" w:eastAsia="Vazirmatn"/>
              <w:b/>
              <w:color w:val="123F44"/>
              <w:sz w:val="17"/>
              <w:rtl w:val="1"/>
            </w:rPr>
            <w:t>محمد جواد برزگر | ابزارهای مدیریت کسب‌وکار</w:t>
          </w:r>
        </w:p>
      </w:tc>
      <w:tc>
        <w:tcPr>
          <w:tcW w:type="dxa" w:w="2835"/>
          <w:tcMar>
            <w:top w:w="20" w:type="dxa"/>
            <w:start w:w="20" w:type="dxa"/>
            <w:bottom w:w="20" w:type="dxa"/>
            <w:end w:w="20" w:type="dxa"/>
          </w:tcMar>
        </w:tcPr>
        <w:p>
          <w:pPr>
            <w:jc w:val="left"/>
            <w:bidi w:val="1"/>
          </w:pPr>
          <w:r>
            <w:rPr>
              <w:rFonts w:ascii="Vazirmatn" w:hAnsi="Vazirmatn" w:cs="Vazirmatn" w:eastAsia="Vazirmatn"/>
              <w:b w:val="0"/>
              <w:color w:val="66737B"/>
              <w:sz w:val="16"/>
              <w:rtl w:val="1"/>
            </w:rPr>
            <w:t>NDA-KIT-07</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Vazirmatn" w:hAnsi="Vazirmatn" w:cs="Vazirmatn"/>
      <w:color w:val="202B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Vazirmatn" w:hAnsi="Vazirmatn" w:cs="Vazirmatn"/>
      <w:b/>
      <w:bCs/>
      <w:color w:val="123F44"/>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Vazirmatn" w:hAnsi="Vazirmatn" w:cs="Vazirmatn"/>
      <w:b/>
      <w:bCs/>
      <w:color w:val="21666B"/>
      <w:sz w:val="26"/>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Vazirmatn" w:hAnsi="Vazirmatn" w:cs="Vazirmatn"/>
      <w:b/>
      <w:bCs/>
      <w:color w:val="202B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Vazirmatn" w:hAnsi="Vazirmatn" w:cs="Vazirmatn"/>
      <w:b/>
      <w:color w:val="123F44"/>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20"/>
    </w:pPr>
    <w:rPr>
      <w:rFonts w:asciiTheme="majorHAnsi" w:eastAsiaTheme="majorEastAsia" w:hAnsiTheme="majorHAnsi" w:cstheme="majorBidi" w:ascii="Vazirmatn" w:hAnsi="Vazirmatn" w:cs="Vazirmatn"/>
      <w:b w:val="0"/>
      <w:i/>
      <w:iCs/>
      <w:color w:val="66737B"/>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07-دفتر-ثبت-دسترسی-و-سفته</dc:title>
  <dc:subject>کیت حفاظت از اطلاعات کارکنان</dc:subject>
  <dc:creator>محمد جواد برزگر</dc:creator>
  <cp:keywords>NDA, محرمانگی, سفته, منابع انسانی, محمد جواد برزگر</cp:keywords>
  <dc:description>generated by python-docx</dc:description>
  <cp:lastModifiedBy>محمد جواد برزگر</cp:lastModifiedBy>
  <cp:revision>1</cp:revision>
  <dcterms:created xsi:type="dcterms:W3CDTF">2013-12-23T23:15:00Z</dcterms:created>
  <dcterms:modified xsi:type="dcterms:W3CDTF">2013-12-23T23:15:00Z</dcterms:modified>
  <cp:category/>
</cp:coreProperties>
</file>